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DCD35" w14:textId="77777777" w:rsidR="00B53CBE" w:rsidRDefault="00000000">
      <w:pPr>
        <w:pStyle w:val="Body"/>
      </w:pPr>
      <w:r>
        <w:rPr>
          <w:noProof/>
        </w:rPr>
        <w:drawing>
          <wp:inline distT="0" distB="0" distL="0" distR="0" wp14:anchorId="20FDCD4E" wp14:editId="20FDCD4F">
            <wp:extent cx="5727701" cy="713912"/>
            <wp:effectExtent l="0" t="0" r="0" b="0"/>
            <wp:docPr id="1073741825" name="officeArt object" descr="Q:\QMusic\Logo Central\BIGSOUND\BIGSOUND 2018 Logo\RGB\Bigsound-logo-2017 RGB-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Q:\QMusic\Logo Central\BIGSOUND\BIGSOUND 2018 Logo\RGB\Bigsound-logo-2017 RGB-01.png" descr="Q:\QMusic\Logo Central\BIGSOUND\BIGSOUND 2018 Logo\RGB\Bigsound-logo-2017 RGB-01.pn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27701" cy="71391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20FDCD36" w14:textId="77777777" w:rsidR="00B53CBE" w:rsidRDefault="00000000">
      <w:pPr>
        <w:pStyle w:val="Body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  <w:lang w:val="en-US"/>
        </w:rPr>
        <w:t>Tomcat</w:t>
      </w:r>
    </w:p>
    <w:p w14:paraId="20FDCD37" w14:textId="77777777" w:rsidR="00B53CBE" w:rsidRDefault="00B53CBE">
      <w:pPr>
        <w:pStyle w:val="Body"/>
        <w:sectPr w:rsidR="00B53CBE">
          <w:headerReference w:type="default" r:id="rId10"/>
          <w:footerReference w:type="default" r:id="rId11"/>
          <w:pgSz w:w="11900" w:h="16840"/>
          <w:pgMar w:top="1440" w:right="1440" w:bottom="1440" w:left="1440" w:header="708" w:footer="708" w:gutter="0"/>
          <w:cols w:space="720"/>
        </w:sectPr>
      </w:pPr>
    </w:p>
    <w:p w14:paraId="20FDCD38" w14:textId="77777777" w:rsidR="00B53CBE" w:rsidRDefault="00000000">
      <w:pPr>
        <w:pStyle w:val="Body"/>
        <w:spacing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de-DE"/>
        </w:rPr>
        <w:t>Stage Manager:</w:t>
      </w:r>
    </w:p>
    <w:p w14:paraId="20FDCD39" w14:textId="77777777" w:rsidR="00B53CBE" w:rsidRDefault="00000000">
      <w:pPr>
        <w:pStyle w:val="Body"/>
        <w:spacing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fr-FR"/>
        </w:rPr>
        <w:t>Venue Liaison:</w:t>
      </w:r>
    </w:p>
    <w:p w14:paraId="20FDCD3A" w14:textId="77777777" w:rsidR="00B53CBE" w:rsidRDefault="00000000">
      <w:pPr>
        <w:pStyle w:val="Body"/>
        <w:spacing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de-DE"/>
        </w:rPr>
        <w:t xml:space="preserve">Production Manager: Eddie Gresack: </w:t>
      </w:r>
      <w:hyperlink r:id="rId12" w:history="1">
        <w:r>
          <w:rPr>
            <w:rStyle w:val="Hyperlink0"/>
            <w:lang w:val="it-IT"/>
          </w:rPr>
          <w:t>eddie@qmusic.com.au</w:t>
        </w:r>
      </w:hyperlink>
      <w:r>
        <w:rPr>
          <w:b/>
          <w:bCs/>
          <w:sz w:val="24"/>
          <w:szCs w:val="24"/>
        </w:rPr>
        <w:t xml:space="preserve"> </w:t>
      </w:r>
    </w:p>
    <w:p w14:paraId="20FDCD3B" w14:textId="669BEF48" w:rsidR="00B53CBE" w:rsidRDefault="00000000">
      <w:pPr>
        <w:pStyle w:val="Body"/>
        <w:spacing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it-IT"/>
        </w:rPr>
        <w:t xml:space="preserve">Artist Liaison: </w:t>
      </w:r>
    </w:p>
    <w:p w14:paraId="20FDCD3C" w14:textId="77777777" w:rsidR="00B53CBE" w:rsidRDefault="00B53CBE">
      <w:pPr>
        <w:pStyle w:val="Body"/>
        <w:spacing w:line="240" w:lineRule="auto"/>
        <w:jc w:val="both"/>
        <w:sectPr w:rsidR="00B53CBE">
          <w:type w:val="continuous"/>
          <w:pgSz w:w="11900" w:h="16840"/>
          <w:pgMar w:top="1440" w:right="1440" w:bottom="1440" w:left="1440" w:header="708" w:footer="708" w:gutter="0"/>
          <w:cols w:space="720"/>
        </w:sectPr>
      </w:pPr>
    </w:p>
    <w:p w14:paraId="20FDCD3D" w14:textId="77777777" w:rsidR="00B53CBE" w:rsidRDefault="00B53CBE">
      <w:pPr>
        <w:pStyle w:val="Body"/>
        <w:jc w:val="center"/>
        <w:rPr>
          <w:b/>
          <w:bCs/>
          <w:sz w:val="44"/>
          <w:szCs w:val="44"/>
        </w:rPr>
      </w:pPr>
    </w:p>
    <w:p w14:paraId="20FDCD3E" w14:textId="77777777" w:rsidR="00B53CBE" w:rsidRDefault="00000000">
      <w:pPr>
        <w:pStyle w:val="Body"/>
        <w:jc w:val="center"/>
        <w:rPr>
          <w:sz w:val="24"/>
          <w:szCs w:val="24"/>
        </w:rPr>
      </w:pPr>
      <w:r>
        <w:rPr>
          <w:b/>
          <w:bCs/>
          <w:sz w:val="44"/>
          <w:szCs w:val="44"/>
          <w:lang w:val="en-US"/>
        </w:rPr>
        <w:t>PRODUCTION</w:t>
      </w:r>
    </w:p>
    <w:p w14:paraId="20FDCD3F" w14:textId="77777777" w:rsidR="00B53CBE" w:rsidRDefault="00000000">
      <w:pPr>
        <w:pStyle w:val="Body"/>
        <w:spacing w:after="120" w:line="240" w:lineRule="auto"/>
        <w:rPr>
          <w:sz w:val="24"/>
          <w:szCs w:val="24"/>
        </w:rPr>
      </w:pPr>
      <w:r>
        <w:rPr>
          <w:b/>
          <w:bCs/>
          <w:sz w:val="24"/>
          <w:szCs w:val="24"/>
          <w:lang w:val="de-DE"/>
        </w:rPr>
        <w:t>AUDIO</w:t>
      </w:r>
      <w:r>
        <w:rPr>
          <w:sz w:val="24"/>
          <w:szCs w:val="24"/>
        </w:rPr>
        <w:br/>
      </w:r>
    </w:p>
    <w:p w14:paraId="20FDCD40" w14:textId="77777777" w:rsidR="00B53CBE" w:rsidRDefault="00000000">
      <w:pPr>
        <w:pStyle w:val="Body"/>
        <w:spacing w:after="120" w:line="240" w:lineRule="auto"/>
        <w:ind w:left="2835" w:hanging="2835"/>
        <w:rPr>
          <w:sz w:val="24"/>
          <w:szCs w:val="24"/>
        </w:rPr>
      </w:pPr>
      <w:r>
        <w:rPr>
          <w:b/>
          <w:bCs/>
          <w:sz w:val="24"/>
          <w:szCs w:val="24"/>
          <w:lang w:val="de-DE"/>
        </w:rPr>
        <w:t>CONSOLE</w:t>
      </w:r>
      <w:r>
        <w:rPr>
          <w:b/>
          <w:bCs/>
          <w:sz w:val="24"/>
          <w:szCs w:val="24"/>
          <w:lang w:val="en-US"/>
        </w:rPr>
        <w:t xml:space="preserve"> + Core</w:t>
      </w:r>
      <w:r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  <w:lang w:val="en-US"/>
        </w:rPr>
        <w:t>Soundcraft UI24R FOH + Mons</w:t>
      </w:r>
      <w:r>
        <w:rPr>
          <w:sz w:val="24"/>
          <w:szCs w:val="24"/>
        </w:rPr>
        <w:br/>
      </w:r>
    </w:p>
    <w:p w14:paraId="20FDCD41" w14:textId="77777777" w:rsidR="00B53CBE" w:rsidRDefault="00000000">
      <w:pPr>
        <w:pStyle w:val="Body"/>
        <w:spacing w:after="0" w:line="240" w:lineRule="auto"/>
        <w:ind w:left="2835" w:hanging="2835"/>
        <w:rPr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 xml:space="preserve">FOH </w:t>
      </w:r>
      <w:r>
        <w:rPr>
          <w:b/>
          <w:bCs/>
          <w:sz w:val="24"/>
          <w:szCs w:val="24"/>
          <w:lang w:val="de-DE"/>
        </w:rPr>
        <w:t>SPEAKERS:</w:t>
      </w:r>
      <w:r>
        <w:rPr>
          <w:b/>
          <w:bCs/>
          <w:sz w:val="24"/>
          <w:szCs w:val="24"/>
          <w:lang w:val="de-DE"/>
        </w:rPr>
        <w:tab/>
      </w:r>
      <w:r>
        <w:rPr>
          <w:sz w:val="24"/>
          <w:szCs w:val="24"/>
          <w:lang w:val="en-US"/>
        </w:rPr>
        <w:t>4</w:t>
      </w:r>
      <w:r>
        <w:rPr>
          <w:sz w:val="24"/>
          <w:szCs w:val="24"/>
          <w:lang w:val="da-DK"/>
        </w:rPr>
        <w:t xml:space="preserve"> x </w:t>
      </w:r>
      <w:r>
        <w:rPr>
          <w:sz w:val="24"/>
          <w:szCs w:val="24"/>
          <w:lang w:val="en-US"/>
        </w:rPr>
        <w:t>Acoustic Technologies Blackbird CLA600A Mid/Top</w:t>
      </w:r>
      <w:r>
        <w:rPr>
          <w:sz w:val="24"/>
          <w:szCs w:val="24"/>
        </w:rPr>
        <w:br/>
      </w:r>
      <w:r>
        <w:rPr>
          <w:sz w:val="24"/>
          <w:szCs w:val="24"/>
          <w:lang w:val="en-US"/>
        </w:rPr>
        <w:t>4 x Acoustic Technologies Blackbird CLALF3000A Sub</w:t>
      </w:r>
    </w:p>
    <w:p w14:paraId="20FDCD42" w14:textId="77777777" w:rsidR="00B53CBE" w:rsidRDefault="00000000">
      <w:pPr>
        <w:pStyle w:val="Body"/>
        <w:spacing w:after="0" w:line="240" w:lineRule="auto"/>
        <w:ind w:left="2835" w:hanging="2835"/>
        <w:rPr>
          <w:sz w:val="24"/>
          <w:szCs w:val="24"/>
        </w:rPr>
      </w:pPr>
      <w:r>
        <w:rPr>
          <w:sz w:val="24"/>
          <w:szCs w:val="24"/>
        </w:rPr>
        <w:tab/>
      </w:r>
    </w:p>
    <w:p w14:paraId="20FDCD43" w14:textId="77777777" w:rsidR="00B53CBE" w:rsidRDefault="00000000">
      <w:pPr>
        <w:pStyle w:val="Body"/>
        <w:spacing w:after="0" w:line="240" w:lineRule="auto"/>
        <w:ind w:left="2835" w:hanging="2835"/>
        <w:sectPr w:rsidR="00B53CBE">
          <w:type w:val="continuous"/>
          <w:pgSz w:w="11900" w:h="16840"/>
          <w:pgMar w:top="1440" w:right="1440" w:bottom="1440" w:left="1440" w:header="708" w:footer="708" w:gutter="0"/>
          <w:cols w:space="720"/>
        </w:sectPr>
      </w:pPr>
      <w:r>
        <w:rPr>
          <w:b/>
          <w:bCs/>
          <w:sz w:val="24"/>
          <w:szCs w:val="24"/>
          <w:lang w:val="en-US"/>
        </w:rPr>
        <w:t>MONITORS:</w:t>
      </w:r>
      <w:r>
        <w:rPr>
          <w:b/>
          <w:bCs/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>3 x QSC CP12 powered 2 way wedge</w:t>
      </w:r>
      <w:r>
        <w:rPr>
          <w:sz w:val="24"/>
          <w:szCs w:val="24"/>
        </w:rPr>
        <w:br/>
      </w:r>
      <w:r>
        <w:rPr>
          <w:sz w:val="24"/>
          <w:szCs w:val="24"/>
          <w:lang w:val="en-US"/>
        </w:rPr>
        <w:t>1 x Yamaha DBR10 powered 2 way wedge</w:t>
      </w:r>
      <w:r>
        <w:rPr>
          <w:sz w:val="24"/>
          <w:szCs w:val="24"/>
        </w:rPr>
        <w:br/>
      </w:r>
    </w:p>
    <w:p w14:paraId="20FDCD44" w14:textId="77777777" w:rsidR="00B53CBE" w:rsidRDefault="00000000">
      <w:pPr>
        <w:pStyle w:val="Body"/>
        <w:spacing w:after="120" w:line="240" w:lineRule="auto"/>
        <w:ind w:left="2880" w:hanging="2880"/>
        <w:sectPr w:rsidR="00B53CBE">
          <w:type w:val="continuous"/>
          <w:pgSz w:w="11900" w:h="16840"/>
          <w:pgMar w:top="1440" w:right="1440" w:bottom="1440" w:left="1440" w:header="708" w:footer="708" w:gutter="0"/>
          <w:cols w:space="720"/>
        </w:sectPr>
      </w:pPr>
      <w:r>
        <w:rPr>
          <w:b/>
          <w:bCs/>
          <w:sz w:val="24"/>
          <w:szCs w:val="24"/>
        </w:rPr>
        <w:t>MICS/DI’s: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ab/>
        <w:t>1 x</w:t>
      </w:r>
      <w:r>
        <w:rPr>
          <w:sz w:val="24"/>
          <w:szCs w:val="24"/>
          <w:lang w:val="en-US"/>
        </w:rPr>
        <w:t xml:space="preserve"> Sennheiser e901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>
        <w:rPr>
          <w:sz w:val="24"/>
          <w:szCs w:val="24"/>
          <w:lang w:val="en-US"/>
        </w:rPr>
        <w:t>3</w:t>
      </w:r>
      <w:r>
        <w:rPr>
          <w:sz w:val="24"/>
          <w:szCs w:val="24"/>
        </w:rPr>
        <w:t xml:space="preserve"> x</w:t>
      </w:r>
      <w:r>
        <w:rPr>
          <w:sz w:val="24"/>
          <w:szCs w:val="24"/>
          <w:lang w:val="en-US"/>
        </w:rPr>
        <w:t xml:space="preserve"> Sennheiser e904</w:t>
      </w:r>
      <w:r>
        <w:rPr>
          <w:sz w:val="24"/>
          <w:szCs w:val="24"/>
        </w:rPr>
        <w:br/>
      </w:r>
      <w:r>
        <w:rPr>
          <w:sz w:val="24"/>
          <w:szCs w:val="24"/>
          <w:lang w:val="en-US"/>
        </w:rPr>
        <w:t>3</w:t>
      </w:r>
      <w:r>
        <w:rPr>
          <w:sz w:val="24"/>
          <w:szCs w:val="24"/>
        </w:rPr>
        <w:t xml:space="preserve"> x</w:t>
      </w:r>
      <w:r>
        <w:rPr>
          <w:sz w:val="24"/>
          <w:szCs w:val="24"/>
          <w:lang w:val="en-US"/>
        </w:rPr>
        <w:t xml:space="preserve"> Shure SM57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2 x</w:t>
      </w:r>
      <w:r>
        <w:rPr>
          <w:sz w:val="24"/>
          <w:szCs w:val="24"/>
          <w:lang w:val="en-US"/>
        </w:rPr>
        <w:t xml:space="preserve"> Rode M5</w:t>
      </w:r>
      <w:r>
        <w:rPr>
          <w:sz w:val="24"/>
          <w:szCs w:val="24"/>
        </w:rPr>
        <w:br/>
      </w:r>
      <w:r>
        <w:rPr>
          <w:sz w:val="24"/>
          <w:szCs w:val="24"/>
          <w:lang w:val="en-US"/>
        </w:rPr>
        <w:t>2</w:t>
      </w:r>
      <w:r>
        <w:rPr>
          <w:sz w:val="24"/>
          <w:szCs w:val="24"/>
        </w:rPr>
        <w:t xml:space="preserve"> x</w:t>
      </w:r>
      <w:r>
        <w:rPr>
          <w:sz w:val="24"/>
          <w:szCs w:val="24"/>
          <w:lang w:val="en-US"/>
        </w:rPr>
        <w:t xml:space="preserve"> Sennheiser e906</w:t>
      </w:r>
      <w:r>
        <w:rPr>
          <w:sz w:val="24"/>
          <w:szCs w:val="24"/>
        </w:rPr>
        <w:br/>
      </w:r>
      <w:r>
        <w:rPr>
          <w:sz w:val="24"/>
          <w:szCs w:val="24"/>
          <w:lang w:val="en-US"/>
        </w:rPr>
        <w:t>1</w:t>
      </w:r>
      <w:r>
        <w:rPr>
          <w:sz w:val="24"/>
          <w:szCs w:val="24"/>
        </w:rPr>
        <w:t xml:space="preserve"> x</w:t>
      </w:r>
      <w:r>
        <w:rPr>
          <w:sz w:val="24"/>
          <w:szCs w:val="24"/>
          <w:lang w:val="en-US"/>
        </w:rPr>
        <w:t xml:space="preserve"> Sennheiser e609</w:t>
      </w:r>
      <w:r>
        <w:rPr>
          <w:sz w:val="24"/>
          <w:szCs w:val="24"/>
        </w:rPr>
        <w:br/>
      </w:r>
      <w:r>
        <w:rPr>
          <w:sz w:val="24"/>
          <w:szCs w:val="24"/>
          <w:lang w:val="en-US"/>
        </w:rPr>
        <w:t>1</w:t>
      </w:r>
      <w:r>
        <w:rPr>
          <w:sz w:val="24"/>
          <w:szCs w:val="24"/>
        </w:rPr>
        <w:t xml:space="preserve"> x</w:t>
      </w:r>
      <w:r>
        <w:rPr>
          <w:sz w:val="24"/>
          <w:szCs w:val="24"/>
          <w:lang w:val="en-US"/>
        </w:rPr>
        <w:t xml:space="preserve"> Sennheiser e935</w:t>
      </w:r>
      <w:r>
        <w:rPr>
          <w:sz w:val="24"/>
          <w:szCs w:val="24"/>
        </w:rPr>
        <w:br/>
      </w:r>
      <w:r>
        <w:rPr>
          <w:sz w:val="24"/>
          <w:szCs w:val="24"/>
          <w:lang w:val="en-US"/>
        </w:rPr>
        <w:t>2 x Sennheiser e835</w:t>
      </w:r>
      <w:r>
        <w:rPr>
          <w:sz w:val="24"/>
          <w:szCs w:val="24"/>
        </w:rPr>
        <w:br/>
      </w:r>
      <w:r>
        <w:rPr>
          <w:sz w:val="24"/>
          <w:szCs w:val="24"/>
          <w:lang w:val="en-US"/>
        </w:rPr>
        <w:t>1 x Shure SM58</w:t>
      </w:r>
      <w:r>
        <w:rPr>
          <w:sz w:val="24"/>
          <w:szCs w:val="24"/>
        </w:rPr>
        <w:br/>
      </w:r>
      <w:r>
        <w:rPr>
          <w:sz w:val="24"/>
          <w:szCs w:val="24"/>
          <w:lang w:val="en-US"/>
        </w:rPr>
        <w:t>2 x sE Electronics V7</w:t>
      </w:r>
      <w:r>
        <w:rPr>
          <w:sz w:val="24"/>
          <w:szCs w:val="24"/>
        </w:rPr>
        <w:br/>
      </w:r>
      <w:r>
        <w:rPr>
          <w:sz w:val="24"/>
          <w:szCs w:val="24"/>
          <w:lang w:val="en-US"/>
        </w:rPr>
        <w:t xml:space="preserve">3 </w:t>
      </w:r>
      <w:r>
        <w:rPr>
          <w:sz w:val="24"/>
          <w:szCs w:val="24"/>
        </w:rPr>
        <w:t>x</w:t>
      </w:r>
      <w:r>
        <w:rPr>
          <w:sz w:val="24"/>
          <w:szCs w:val="24"/>
          <w:lang w:val="en-US"/>
        </w:rPr>
        <w:t xml:space="preserve"> Radial </w:t>
      </w:r>
      <w:r>
        <w:rPr>
          <w:sz w:val="24"/>
          <w:szCs w:val="24"/>
          <w:lang w:val="it-IT"/>
        </w:rPr>
        <w:t>Di box</w:t>
      </w:r>
      <w:r>
        <w:rPr>
          <w:sz w:val="24"/>
          <w:szCs w:val="24"/>
        </w:rPr>
        <w:br/>
      </w:r>
    </w:p>
    <w:p w14:paraId="20FDCD45" w14:textId="77777777" w:rsidR="00B53CBE" w:rsidRDefault="00B53CBE">
      <w:pPr>
        <w:pStyle w:val="Body"/>
        <w:spacing w:after="120" w:line="240" w:lineRule="auto"/>
        <w:rPr>
          <w:sz w:val="24"/>
          <w:szCs w:val="24"/>
        </w:rPr>
      </w:pPr>
    </w:p>
    <w:p w14:paraId="20FDCD46" w14:textId="77777777" w:rsidR="00B53CBE" w:rsidRDefault="00B53CBE">
      <w:pPr>
        <w:pStyle w:val="Body"/>
        <w:spacing w:after="120" w:line="240" w:lineRule="auto"/>
        <w:ind w:left="2160"/>
        <w:rPr>
          <w:sz w:val="24"/>
          <w:szCs w:val="24"/>
        </w:rPr>
      </w:pPr>
    </w:p>
    <w:p w14:paraId="20FDCD47" w14:textId="77777777" w:rsidR="00B53CBE" w:rsidRDefault="00000000">
      <w:pPr>
        <w:pStyle w:val="Body"/>
        <w:spacing w:after="120" w:line="240" w:lineRule="auto"/>
        <w:sectPr w:rsidR="00B53CBE">
          <w:type w:val="continuous"/>
          <w:pgSz w:w="11900" w:h="16840"/>
          <w:pgMar w:top="1440" w:right="1440" w:bottom="1440" w:left="1440" w:header="708" w:footer="708" w:gutter="0"/>
          <w:cols w:space="720"/>
        </w:sectPr>
      </w:pPr>
      <w:r>
        <w:rPr>
          <w:b/>
          <w:bCs/>
          <w:sz w:val="24"/>
          <w:szCs w:val="24"/>
          <w:lang w:val="en-US"/>
        </w:rPr>
        <w:t>LIGHTING</w:t>
      </w:r>
    </w:p>
    <w:p w14:paraId="20FDCD48" w14:textId="77777777" w:rsidR="00B53CBE" w:rsidRDefault="00000000">
      <w:pPr>
        <w:pStyle w:val="Body"/>
        <w:spacing w:after="120" w:line="240" w:lineRule="auto"/>
        <w:ind w:left="2835" w:hanging="2835"/>
        <w:rPr>
          <w:sz w:val="24"/>
          <w:szCs w:val="24"/>
        </w:rPr>
      </w:pPr>
      <w:r>
        <w:rPr>
          <w:b/>
          <w:bCs/>
          <w:sz w:val="24"/>
          <w:szCs w:val="24"/>
          <w:lang w:val="de-DE"/>
        </w:rPr>
        <w:lastRenderedPageBreak/>
        <w:t>CONSOLE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  <w:lang w:val="en-US"/>
        </w:rPr>
        <w:t>Chamsys MagicQ lighting interface</w:t>
      </w:r>
      <w:r>
        <w:rPr>
          <w:sz w:val="24"/>
          <w:szCs w:val="24"/>
        </w:rPr>
        <w:br/>
      </w:r>
    </w:p>
    <w:p w14:paraId="20FDCD49" w14:textId="6CE9DC0A" w:rsidR="00B53CBE" w:rsidRDefault="00000000">
      <w:pPr>
        <w:pStyle w:val="Body"/>
        <w:spacing w:after="120" w:line="240" w:lineRule="auto"/>
        <w:ind w:left="2835" w:hanging="2835"/>
        <w:sectPr w:rsidR="00B53CBE">
          <w:type w:val="continuous"/>
          <w:pgSz w:w="11900" w:h="16840"/>
          <w:pgMar w:top="1440" w:right="1440" w:bottom="1440" w:left="1440" w:header="708" w:footer="708" w:gutter="0"/>
          <w:cols w:space="720"/>
        </w:sectPr>
      </w:pPr>
      <w:r>
        <w:rPr>
          <w:b/>
          <w:bCs/>
          <w:sz w:val="24"/>
          <w:szCs w:val="24"/>
          <w:lang w:val="pt-PT"/>
        </w:rPr>
        <w:t>FIXTURES</w:t>
      </w:r>
      <w:r>
        <w:rPr>
          <w:b/>
          <w:bCs/>
          <w:sz w:val="24"/>
          <w:szCs w:val="24"/>
          <w:lang w:val="pt-PT"/>
        </w:rPr>
        <w:tab/>
      </w:r>
      <w:r>
        <w:rPr>
          <w:sz w:val="24"/>
          <w:szCs w:val="24"/>
          <w:lang w:val="en-US"/>
        </w:rPr>
        <w:t>2</w:t>
      </w:r>
      <w:r>
        <w:rPr>
          <w:sz w:val="24"/>
          <w:szCs w:val="24"/>
        </w:rPr>
        <w:t xml:space="preserve"> x</w:t>
      </w:r>
      <w:r>
        <w:rPr>
          <w:sz w:val="24"/>
          <w:szCs w:val="24"/>
          <w:lang w:val="en-US"/>
        </w:rPr>
        <w:t xml:space="preserve"> Event Lighting Par12x12L (front wash)</w:t>
      </w:r>
      <w:r>
        <w:rPr>
          <w:sz w:val="24"/>
          <w:szCs w:val="24"/>
        </w:rPr>
        <w:br/>
      </w:r>
      <w:r>
        <w:rPr>
          <w:sz w:val="24"/>
          <w:szCs w:val="24"/>
          <w:lang w:val="en-US"/>
        </w:rPr>
        <w:t>4</w:t>
      </w:r>
      <w:r>
        <w:rPr>
          <w:sz w:val="24"/>
          <w:szCs w:val="24"/>
          <w:lang w:val="da-DK"/>
        </w:rPr>
        <w:t xml:space="preserve"> x </w:t>
      </w:r>
      <w:r>
        <w:rPr>
          <w:sz w:val="24"/>
          <w:szCs w:val="24"/>
          <w:lang w:val="en-US"/>
        </w:rPr>
        <w:t>Event Lighting LM6x15 moving head</w:t>
      </w:r>
      <w:r>
        <w:rPr>
          <w:sz w:val="24"/>
          <w:szCs w:val="24"/>
        </w:rPr>
        <w:br/>
      </w:r>
      <w:r>
        <w:rPr>
          <w:sz w:val="24"/>
          <w:szCs w:val="24"/>
          <w:lang w:val="en-US"/>
        </w:rPr>
        <w:t>2</w:t>
      </w:r>
      <w:r>
        <w:rPr>
          <w:sz w:val="24"/>
          <w:szCs w:val="24"/>
        </w:rPr>
        <w:t xml:space="preserve"> x</w:t>
      </w:r>
      <w:r>
        <w:rPr>
          <w:sz w:val="24"/>
          <w:szCs w:val="24"/>
          <w:lang w:val="en-US"/>
        </w:rPr>
        <w:t xml:space="preserve"> AVE Led Par</w:t>
      </w:r>
      <w:r>
        <w:rPr>
          <w:sz w:val="24"/>
          <w:szCs w:val="24"/>
        </w:rPr>
        <w:br/>
      </w:r>
      <w:r>
        <w:rPr>
          <w:sz w:val="24"/>
          <w:szCs w:val="24"/>
          <w:lang w:val="en-US"/>
        </w:rPr>
        <w:t>1 x Event Lighting Strobe X</w:t>
      </w:r>
      <w:r>
        <w:rPr>
          <w:sz w:val="24"/>
          <w:szCs w:val="24"/>
        </w:rPr>
        <w:br/>
      </w:r>
    </w:p>
    <w:p w14:paraId="20FDCD4A" w14:textId="77777777" w:rsidR="00B53CBE" w:rsidRDefault="00B53CBE">
      <w:pPr>
        <w:pStyle w:val="Body"/>
        <w:spacing w:after="120" w:line="240" w:lineRule="auto"/>
        <w:jc w:val="both"/>
        <w:rPr>
          <w:sz w:val="24"/>
          <w:szCs w:val="24"/>
        </w:rPr>
      </w:pPr>
    </w:p>
    <w:p w14:paraId="20FDCD4B" w14:textId="62AB53C8" w:rsidR="00B53CBE" w:rsidRDefault="00000000" w:rsidP="00092BF8">
      <w:pPr>
        <w:pStyle w:val="Body"/>
        <w:spacing w:after="0" w:line="240" w:lineRule="auto"/>
        <w:ind w:left="2835" w:hanging="2835"/>
        <w:rPr>
          <w:sz w:val="24"/>
          <w:szCs w:val="24"/>
        </w:rPr>
      </w:pPr>
      <w:r>
        <w:rPr>
          <w:b/>
          <w:bCs/>
          <w:sz w:val="24"/>
          <w:szCs w:val="24"/>
          <w:lang w:val="de-DE"/>
        </w:rPr>
        <w:t>BACKLINE:</w:t>
      </w:r>
      <w:r>
        <w:rPr>
          <w:b/>
          <w:bCs/>
          <w:sz w:val="24"/>
          <w:szCs w:val="24"/>
          <w:lang w:val="de-DE"/>
        </w:rPr>
        <w:tab/>
      </w:r>
      <w:r w:rsidR="00790C38">
        <w:rPr>
          <w:b/>
          <w:bCs/>
          <w:sz w:val="24"/>
          <w:szCs w:val="24"/>
          <w:lang w:val="de-DE"/>
        </w:rPr>
        <w:tab/>
      </w:r>
      <w:r>
        <w:rPr>
          <w:sz w:val="24"/>
          <w:szCs w:val="24"/>
          <w:lang w:val="en-US"/>
        </w:rPr>
        <w:t>Yamaha Stage</w:t>
      </w:r>
      <w:r w:rsidR="001F2D28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Custom 5 piece drum kit</w:t>
      </w:r>
      <w:r>
        <w:rPr>
          <w:sz w:val="24"/>
          <w:szCs w:val="24"/>
        </w:rPr>
        <w:br/>
      </w:r>
      <w:r>
        <w:rPr>
          <w:sz w:val="24"/>
          <w:szCs w:val="24"/>
          <w:lang w:val="en-US"/>
        </w:rPr>
        <w:t>1 x Ashdown ABM 600 bass head w/ Ashdown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4</w:t>
      </w:r>
      <w:r>
        <w:rPr>
          <w:sz w:val="24"/>
          <w:szCs w:val="24"/>
        </w:rPr>
        <w:t>x10</w:t>
      </w:r>
      <w:r>
        <w:rPr>
          <w:sz w:val="24"/>
          <w:szCs w:val="24"/>
          <w:lang w:val="en-US"/>
        </w:rPr>
        <w:t xml:space="preserve"> cab</w:t>
      </w:r>
      <w:r>
        <w:rPr>
          <w:sz w:val="24"/>
          <w:szCs w:val="24"/>
        </w:rPr>
        <w:br/>
      </w:r>
      <w:r>
        <w:rPr>
          <w:sz w:val="24"/>
          <w:szCs w:val="24"/>
          <w:lang w:val="en-US"/>
        </w:rPr>
        <w:t>1 x Blackstar HT50 head w/ Blackstar cab</w:t>
      </w:r>
      <w:r>
        <w:rPr>
          <w:sz w:val="24"/>
          <w:szCs w:val="24"/>
        </w:rPr>
        <w:br/>
      </w:r>
      <w:r>
        <w:rPr>
          <w:sz w:val="24"/>
          <w:szCs w:val="24"/>
          <w:lang w:val="en-US"/>
        </w:rPr>
        <w:t>1 x Fender Tonemaster combo 2x12 (no drive channel)</w:t>
      </w:r>
    </w:p>
    <w:p w14:paraId="20FDCD4C" w14:textId="77777777" w:rsidR="00B53CBE" w:rsidRDefault="00B53CBE">
      <w:pPr>
        <w:pStyle w:val="Body"/>
        <w:spacing w:after="0"/>
        <w:ind w:left="2835" w:hanging="2835"/>
        <w:jc w:val="both"/>
        <w:rPr>
          <w:sz w:val="24"/>
          <w:szCs w:val="24"/>
        </w:rPr>
      </w:pPr>
    </w:p>
    <w:p w14:paraId="20FDCD4D" w14:textId="77777777" w:rsidR="00B53CBE" w:rsidRDefault="00000000">
      <w:pPr>
        <w:pStyle w:val="Body"/>
        <w:spacing w:after="120" w:line="240" w:lineRule="auto"/>
        <w:ind w:left="2812" w:hanging="2812"/>
      </w:pPr>
      <w:r>
        <w:rPr>
          <w:b/>
          <w:bCs/>
          <w:sz w:val="24"/>
          <w:szCs w:val="24"/>
          <w:lang w:val="de-DE"/>
        </w:rPr>
        <w:t xml:space="preserve">STAGE SIZE: </w:t>
      </w:r>
      <w:r>
        <w:rPr>
          <w:b/>
          <w:bCs/>
          <w:sz w:val="24"/>
          <w:szCs w:val="24"/>
          <w:lang w:val="de-DE"/>
        </w:rPr>
        <w:tab/>
      </w:r>
      <w:r>
        <w:rPr>
          <w:sz w:val="24"/>
          <w:szCs w:val="24"/>
          <w:lang w:val="en-US"/>
        </w:rPr>
        <w:t>4.84</w:t>
      </w:r>
      <w:r>
        <w:rPr>
          <w:sz w:val="24"/>
          <w:szCs w:val="24"/>
        </w:rPr>
        <w:t xml:space="preserve">m W x </w:t>
      </w:r>
      <w:r>
        <w:rPr>
          <w:sz w:val="24"/>
          <w:szCs w:val="24"/>
          <w:lang w:val="en-US"/>
        </w:rPr>
        <w:t>2.6m D x 2.9m H stage to ceiling</w:t>
      </w:r>
    </w:p>
    <w:sectPr w:rsidR="00B53CBE">
      <w:type w:val="continuous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6152F" w14:textId="77777777" w:rsidR="00BA6023" w:rsidRDefault="00BA6023">
      <w:r>
        <w:separator/>
      </w:r>
    </w:p>
  </w:endnote>
  <w:endnote w:type="continuationSeparator" w:id="0">
    <w:p w14:paraId="666611BE" w14:textId="77777777" w:rsidR="00BA6023" w:rsidRDefault="00BA6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DCD51" w14:textId="77777777" w:rsidR="00B53CBE" w:rsidRDefault="00B53CBE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8BC1A" w14:textId="77777777" w:rsidR="00BA6023" w:rsidRDefault="00BA6023">
      <w:r>
        <w:separator/>
      </w:r>
    </w:p>
  </w:footnote>
  <w:footnote w:type="continuationSeparator" w:id="0">
    <w:p w14:paraId="633646F0" w14:textId="77777777" w:rsidR="00BA6023" w:rsidRDefault="00BA60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DCD50" w14:textId="77777777" w:rsidR="00B53CBE" w:rsidRDefault="00B53CBE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CBE"/>
    <w:rsid w:val="00092BF8"/>
    <w:rsid w:val="001F2D28"/>
    <w:rsid w:val="00790C38"/>
    <w:rsid w:val="00B53CBE"/>
    <w:rsid w:val="00BA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DCD35"/>
  <w15:docId w15:val="{0354C17B-C199-49B8-966A-305CD216A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Calibri" w:eastAsia="Calibri" w:hAnsi="Calibri" w:cs="Calibri"/>
      <w:b/>
      <w:bCs/>
      <w:color w:val="0000FF"/>
      <w:sz w:val="24"/>
      <w:szCs w:val="24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eddie@qmusic.com.a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c8af6c2-07bf-45b4-8df3-442b6f5a05b7" xsi:nil="true"/>
    <lcf76f155ced4ddcb4097134ff3c332f xmlns="5eb803d1-bacd-40a3-85ee-205eb33c6a6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612E8D8759174EB10B43BCD7CE46AE" ma:contentTypeVersion="18" ma:contentTypeDescription="Create a new document." ma:contentTypeScope="" ma:versionID="1e852386a53ac69a702933844103c5c5">
  <xsd:schema xmlns:xsd="http://www.w3.org/2001/XMLSchema" xmlns:xs="http://www.w3.org/2001/XMLSchema" xmlns:p="http://schemas.microsoft.com/office/2006/metadata/properties" xmlns:ns2="5eb803d1-bacd-40a3-85ee-205eb33c6a62" xmlns:ns3="6c8af6c2-07bf-45b4-8df3-442b6f5a05b7" targetNamespace="http://schemas.microsoft.com/office/2006/metadata/properties" ma:root="true" ma:fieldsID="cce9e6f0c1598e8986615c031ac4ebd0" ns2:_="" ns3:_="">
    <xsd:import namespace="5eb803d1-bacd-40a3-85ee-205eb33c6a62"/>
    <xsd:import namespace="6c8af6c2-07bf-45b4-8df3-442b6f5a05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b803d1-bacd-40a3-85ee-205eb33c6a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a09ca0f-200a-4ed6-96fc-72bd89978d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8af6c2-07bf-45b4-8df3-442b6f5a0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06408ce-1907-4312-98e9-af5c6b76e674}" ma:internalName="TaxCatchAll" ma:showField="CatchAllData" ma:web="6c8af6c2-07bf-45b4-8df3-442b6f5a05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CAA8BE-813A-4155-AA8C-E06D500FBE2B}">
  <ds:schemaRefs>
    <ds:schemaRef ds:uri="http://schemas.microsoft.com/office/2006/metadata/properties"/>
    <ds:schemaRef ds:uri="http://schemas.microsoft.com/office/infopath/2007/PartnerControls"/>
    <ds:schemaRef ds:uri="6c8af6c2-07bf-45b4-8df3-442b6f5a05b7"/>
    <ds:schemaRef ds:uri="5eb803d1-bacd-40a3-85ee-205eb33c6a62"/>
  </ds:schemaRefs>
</ds:datastoreItem>
</file>

<file path=customXml/itemProps2.xml><?xml version="1.0" encoding="utf-8"?>
<ds:datastoreItem xmlns:ds="http://schemas.openxmlformats.org/officeDocument/2006/customXml" ds:itemID="{092D4917-8B82-44A6-A300-0DBB0AA591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223E8B-FD34-4B9A-B95C-ECCDA7FFAE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b803d1-bacd-40a3-85ee-205eb33c6a62"/>
    <ds:schemaRef ds:uri="6c8af6c2-07bf-45b4-8df3-442b6f5a05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Eddie Gresack</cp:lastModifiedBy>
  <cp:revision>4</cp:revision>
  <dcterms:created xsi:type="dcterms:W3CDTF">2022-08-12T20:01:00Z</dcterms:created>
  <dcterms:modified xsi:type="dcterms:W3CDTF">2022-08-12T20:05:00Z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0x01010052612E8D8759174EB10B43BCD7CE46AE</vt:lpwstr>
  </property>
  <property fmtid="{D5CDD505-2E9C-101B-9397-08002B2CF9AE}" pid="3" name="MediaServiceImageTags">
    <vt:lpwstr/>
  </property>
</Properties>
</file>